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CE30A9" w:rsidRDefault="00CE30A9" w:rsidP="00BE72B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E65D6" w:rsidRDefault="00073BE3" w:rsidP="00A666D3">
      <w:pPr>
        <w:pStyle w:val="Heading4"/>
        <w:shd w:val="clear" w:color="auto" w:fill="FFFFFF"/>
        <w:spacing w:before="0" w:after="0"/>
        <w:ind w:firstLine="708"/>
        <w:jc w:val="center"/>
        <w:textAlignment w:val="top"/>
        <w:outlineLvl w:val="4"/>
        <w:rPr>
          <w:rFonts w:ascii="Segoe UI" w:hAnsi="Segoe UI" w:cs="Segoe UI"/>
          <w:sz w:val="32"/>
          <w:szCs w:val="32"/>
        </w:rPr>
      </w:pPr>
      <w:r w:rsidRPr="00A666D3">
        <w:rPr>
          <w:rFonts w:ascii="Segoe UI" w:hAnsi="Segoe UI" w:cs="Segoe UI"/>
          <w:sz w:val="32"/>
          <w:szCs w:val="32"/>
        </w:rPr>
        <w:t>Об</w:t>
      </w:r>
      <w:r w:rsidR="00A666D3">
        <w:rPr>
          <w:rFonts w:ascii="Segoe UI" w:hAnsi="Segoe UI" w:cs="Segoe UI"/>
          <w:sz w:val="32"/>
          <w:szCs w:val="32"/>
        </w:rPr>
        <w:t>зор изменений законодательства за 2016 год</w:t>
      </w:r>
    </w:p>
    <w:p w:rsidR="00A666D3" w:rsidRPr="00A666D3" w:rsidRDefault="00A666D3" w:rsidP="00A666D3">
      <w:pPr>
        <w:rPr>
          <w:lang w:eastAsia="zh-CN"/>
        </w:rPr>
      </w:pPr>
    </w:p>
    <w:p w:rsidR="00A666D3" w:rsidRPr="00A666D3" w:rsidRDefault="00FE1347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FC717E">
        <w:rPr>
          <w:rFonts w:ascii="Segoe UI" w:hAnsi="Segoe UI" w:cs="Segoe UI"/>
          <w:b/>
        </w:rPr>
        <w:t>Красноярск</w:t>
      </w:r>
      <w:r w:rsidR="001F3B81" w:rsidRPr="00FC717E">
        <w:rPr>
          <w:rFonts w:ascii="Segoe UI" w:hAnsi="Segoe UI" w:cs="Segoe UI"/>
          <w:b/>
        </w:rPr>
        <w:t xml:space="preserve"> </w:t>
      </w:r>
      <w:r w:rsidR="00A666D3">
        <w:rPr>
          <w:rFonts w:ascii="Segoe UI" w:hAnsi="Segoe UI" w:cs="Segoe UI"/>
          <w:b/>
        </w:rPr>
        <w:t>20</w:t>
      </w:r>
      <w:r w:rsidR="00E16B4D" w:rsidRPr="00FC717E">
        <w:rPr>
          <w:rFonts w:ascii="Segoe UI" w:hAnsi="Segoe UI" w:cs="Segoe UI"/>
          <w:b/>
        </w:rPr>
        <w:t xml:space="preserve"> сентября</w:t>
      </w:r>
      <w:r w:rsidR="001F3B81" w:rsidRPr="00FC717E">
        <w:rPr>
          <w:rFonts w:ascii="Segoe UI" w:hAnsi="Segoe UI" w:cs="Segoe UI"/>
          <w:b/>
        </w:rPr>
        <w:t xml:space="preserve"> 201</w:t>
      </w:r>
      <w:r w:rsidR="008F629E" w:rsidRPr="00FC717E">
        <w:rPr>
          <w:rFonts w:ascii="Segoe UI" w:hAnsi="Segoe UI" w:cs="Segoe UI"/>
          <w:b/>
        </w:rPr>
        <w:t>6</w:t>
      </w:r>
      <w:r w:rsidR="001F3B81" w:rsidRPr="00FC717E">
        <w:rPr>
          <w:rFonts w:ascii="Segoe UI" w:hAnsi="Segoe UI" w:cs="Segoe UI"/>
          <w:b/>
        </w:rPr>
        <w:t xml:space="preserve"> года</w:t>
      </w:r>
      <w:r w:rsidR="00E16B4D" w:rsidRPr="00FC717E">
        <w:rPr>
          <w:rFonts w:ascii="Segoe UI" w:hAnsi="Segoe UI" w:cs="Segoe UI"/>
          <w:b/>
        </w:rPr>
        <w:t xml:space="preserve"> –</w:t>
      </w:r>
      <w:r w:rsidR="001F3B81" w:rsidRPr="00FC717E">
        <w:rPr>
          <w:rFonts w:ascii="Segoe UI" w:hAnsi="Segoe UI" w:cs="Segoe UI"/>
        </w:rPr>
        <w:t xml:space="preserve"> </w:t>
      </w:r>
      <w:bookmarkStart w:id="0" w:name="_GoBack"/>
      <w:bookmarkEnd w:id="0"/>
      <w:r w:rsidR="00A666D3" w:rsidRPr="00A666D3">
        <w:rPr>
          <w:rFonts w:ascii="Segoe UI" w:hAnsi="Segoe UI" w:cs="Segoe UI"/>
          <w:b/>
          <w:bCs/>
        </w:rPr>
        <w:t>С 1 января 2016 года</w:t>
      </w:r>
      <w:r w:rsidR="00A666D3" w:rsidRPr="00A666D3">
        <w:rPr>
          <w:rFonts w:ascii="Segoe UI" w:hAnsi="Segoe UI" w:cs="Segoe UI"/>
          <w:bCs/>
        </w:rPr>
        <w:t xml:space="preserve"> в действующее законодательство Российской Федерации был внесен ряд изменений, связанных с постановкой на государственный кадастровый учет объектов недвижимого имущества, а также с государственной регистрацией прав на недвижимое имущество и сделок с ним.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Федеральным законом «О внесении изменений в отдельные законодательные акты Российской Федерации» внесены и</w:t>
      </w:r>
      <w:r>
        <w:rPr>
          <w:rFonts w:ascii="Segoe UI" w:hAnsi="Segoe UI" w:cs="Segoe UI"/>
          <w:bCs/>
        </w:rPr>
        <w:t xml:space="preserve">зменения в Федеральный закон </w:t>
      </w:r>
      <w:r w:rsidRPr="00A666D3">
        <w:rPr>
          <w:rFonts w:ascii="Segoe UI" w:hAnsi="Segoe UI" w:cs="Segoe UI"/>
          <w:bCs/>
        </w:rPr>
        <w:t>«О государственной регистрации прав на недвижимое имущество и сделок с ним», согласно которому, обязательному нотариальному удостоверению подлежат сделки по продаже доли в праве общей долевой собственности постороннему лицу, сделки по продаже земельной доли, а также сделки по продаже недвижимого имущества, принадлежащего несовершеннолетнему гражданину или гражданину, признанному ограниченно дееспособным, и сделки, связанные с распоряжением недвижимым имуществом на условиях доверительного управления или опеки.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Если сделка совершена в нотариальной форме, запись в Единый государственный реестр прав на недвижимое имущество и сделок с ним может быть внесена по заявлению любой стороны сделки, в том числе через нотариуса.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/>
          <w:bCs/>
        </w:rPr>
        <w:t>С 2 июня 2016 года</w:t>
      </w:r>
      <w:r w:rsidRPr="00A666D3">
        <w:rPr>
          <w:rFonts w:ascii="Segoe UI" w:hAnsi="Segoe UI" w:cs="Segoe UI"/>
          <w:bCs/>
        </w:rPr>
        <w:t xml:space="preserve">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удостоверению.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Нотариальное удостоверение не требуется по сделкам, связанным с имуществом, составляющим паевой инвестиционный фонд или приобретаемым для включения в состав паевого инвестиционного фонда, а также по сделкам, связанным с распоряжением имуществом на условиях доверительного управления.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Кроме того, теперь предусмотрено, что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также нотариальному удостоверению. Ранее было только «продажа».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Однако для данного случая установлено исключение, а именно, с 4 июля 2016 года сделки по отчуждению земельных долей не подлежат обязательному нотариальному удостоверению.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/>
          <w:bCs/>
        </w:rPr>
        <w:t>С 1 июля 2016 года</w:t>
      </w:r>
      <w:r w:rsidRPr="00A666D3">
        <w:rPr>
          <w:rFonts w:ascii="Segoe UI" w:hAnsi="Segoe UI" w:cs="Segoe UI"/>
          <w:bCs/>
        </w:rPr>
        <w:t xml:space="preserve"> вступили в силу изменения в Федеральный закон </w:t>
      </w:r>
      <w:r>
        <w:rPr>
          <w:rFonts w:ascii="Segoe UI" w:hAnsi="Segoe UI" w:cs="Segoe UI"/>
          <w:bCs/>
        </w:rPr>
        <w:br/>
      </w:r>
      <w:r w:rsidRPr="00A666D3">
        <w:rPr>
          <w:rFonts w:ascii="Segoe UI" w:hAnsi="Segoe UI" w:cs="Segoe UI"/>
          <w:bCs/>
        </w:rPr>
        <w:t>«О государственном кадастре недвижимости», касающиеся деятельности кадастровых инженеров.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Одним из главных изменений является обязательное членство кадастровых инженеров в соответствующих саморегулируемых организациях. Контроль над деятельностью кадастрового инженера возложен на саморегулируемую организацию, членом которой он является.</w:t>
      </w:r>
    </w:p>
    <w:p w:rsidR="00A666D3" w:rsidRPr="00A666D3" w:rsidRDefault="00A666D3" w:rsidP="00A666D3">
      <w:pPr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Кроме того, еще одним важным нововведением является строго установленный круг прав и обязанностей кадастрового инженера.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lastRenderedPageBreak/>
        <w:t>По закону кадастровый инженер должен также иметь договор обязательного страхования гражданской ответственности.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Cs/>
        </w:rPr>
        <w:t>Таким образом, данные изменения направлены, в первую очередь, на повышение качества сведений, вносимых в государственный кадастр недвижимости, рост профессиональной ответственности, компетентности и статуса кадастровых инженеров.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  <w:bCs/>
        </w:rPr>
      </w:pPr>
      <w:r w:rsidRPr="00A666D3">
        <w:rPr>
          <w:rFonts w:ascii="Segoe UI" w:hAnsi="Segoe UI" w:cs="Segoe UI"/>
          <w:b/>
          <w:bCs/>
        </w:rPr>
        <w:t>С 15 июля 2016 года</w:t>
      </w:r>
      <w:r w:rsidRPr="00A666D3">
        <w:rPr>
          <w:rFonts w:ascii="Segoe UI" w:hAnsi="Segoe UI" w:cs="Segoe UI"/>
          <w:bCs/>
        </w:rPr>
        <w:t xml:space="preserve"> в Российской Федерации прекращена выдача свидетельств о государственной регистрации прав на недвижимое имущество, как первичных, так и повторных, а проведенная государственная регистрация возникновения и перехода прав на недвижимое имущество удостоверяется исключительно выпиской из Единого государственного реестра прав на недвижимое имущество и сделок с ним.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  <w:b/>
          <w:bCs/>
        </w:rPr>
        <w:t>12 сентября 2016 года</w:t>
      </w:r>
      <w:r w:rsidRPr="00A666D3">
        <w:rPr>
          <w:rFonts w:ascii="Segoe UI" w:hAnsi="Segoe UI" w:cs="Segoe UI"/>
          <w:bCs/>
        </w:rPr>
        <w:t xml:space="preserve"> вступил в силу административный регламент оказания госуслуги по предоставлению данных из ЕГРП, согласно которому определены</w:t>
      </w:r>
      <w:r w:rsidRPr="00A666D3">
        <w:rPr>
          <w:rFonts w:ascii="Segoe UI" w:hAnsi="Segoe UI" w:cs="Segoe UI"/>
        </w:rPr>
        <w:t>: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   срок предоставления государственной услуги;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исчерпывающий перечень документов, подлежащих представлению заявителем для получения государственной услуги;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исчерпывающий перечень оснований для отказа в предоставлении государственной услуги;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 порядок, размер и основания взыскания государственной пошлины за оказание государственной услуги;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  состав, последовательность и сроки выполнения административных процедур в процессе оказания государственной услуги;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  порядок и периодичность осуществления плановых и внеплановых проверок полноты и качества оказания государственной услуги;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  ответственность должностных лиц за действия (бездействие), принимаемые и осуществляемые ими в процессе предоставления государственной услуги;</w:t>
      </w:r>
    </w:p>
    <w:p w:rsidR="00A666D3" w:rsidRDefault="00A666D3" w:rsidP="00A666D3">
      <w:pPr>
        <w:pBdr>
          <w:bottom w:val="single" w:sz="12" w:space="1" w:color="auto"/>
        </w:pBdr>
        <w:ind w:firstLine="708"/>
        <w:contextualSpacing/>
        <w:jc w:val="both"/>
        <w:outlineLvl w:val="3"/>
        <w:rPr>
          <w:rFonts w:ascii="Segoe UI" w:hAnsi="Segoe UI" w:cs="Segoe UI"/>
        </w:rPr>
      </w:pPr>
      <w:r w:rsidRPr="00A666D3">
        <w:rPr>
          <w:rFonts w:ascii="Segoe UI" w:hAnsi="Segoe UI" w:cs="Segoe UI"/>
        </w:rPr>
        <w:t>-  досудебный (внесудебный) порядок обжалования действий (бездействия) и решений органа, предоставляющего государственную услугу.</w:t>
      </w:r>
    </w:p>
    <w:p w:rsidR="00A666D3" w:rsidRPr="00A666D3" w:rsidRDefault="00A666D3" w:rsidP="00A666D3">
      <w:pPr>
        <w:ind w:firstLine="708"/>
        <w:contextualSpacing/>
        <w:jc w:val="both"/>
        <w:outlineLvl w:val="3"/>
        <w:rPr>
          <w:rFonts w:ascii="Segoe UI" w:hAnsi="Segoe UI" w:cs="Segoe UI"/>
        </w:rPr>
      </w:pPr>
    </w:p>
    <w:p w:rsidR="00073BE3" w:rsidRDefault="00073BE3" w:rsidP="00A666D3">
      <w:pPr>
        <w:pStyle w:val="Textbody"/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6E62B2" w:rsidRPr="00AC19F2" w:rsidRDefault="001F3B81" w:rsidP="00FC717E">
      <w:pPr>
        <w:ind w:right="-143"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FC717E">
      <w:pPr>
        <w:ind w:right="-143"/>
        <w:jc w:val="both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7D5E72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7D5E72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666D3">
      <w:rPr>
        <w:noProof/>
        <w:sz w:val="16"/>
        <w:szCs w:val="16"/>
      </w:rPr>
      <w:t>20.09.2016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666D3">
      <w:rPr>
        <w:noProof/>
        <w:sz w:val="16"/>
        <w:szCs w:val="16"/>
      </w:rPr>
      <w:t>9:19:55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666D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666D3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73BE3"/>
    <w:rsid w:val="00086716"/>
    <w:rsid w:val="000A0AD2"/>
    <w:rsid w:val="000C08AC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C1857"/>
    <w:rsid w:val="001E53D7"/>
    <w:rsid w:val="001F3B81"/>
    <w:rsid w:val="001F444B"/>
    <w:rsid w:val="001F48E9"/>
    <w:rsid w:val="001F65D2"/>
    <w:rsid w:val="001F771C"/>
    <w:rsid w:val="00201DE5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B6814"/>
    <w:rsid w:val="003D58C6"/>
    <w:rsid w:val="003E29FC"/>
    <w:rsid w:val="003F1991"/>
    <w:rsid w:val="003F65B6"/>
    <w:rsid w:val="004141EF"/>
    <w:rsid w:val="00446409"/>
    <w:rsid w:val="00496E56"/>
    <w:rsid w:val="0049784C"/>
    <w:rsid w:val="004A30B1"/>
    <w:rsid w:val="004D0619"/>
    <w:rsid w:val="004E392E"/>
    <w:rsid w:val="004E77BD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05F5"/>
    <w:rsid w:val="006E62B2"/>
    <w:rsid w:val="006E65D6"/>
    <w:rsid w:val="00712F05"/>
    <w:rsid w:val="00747445"/>
    <w:rsid w:val="00754E0C"/>
    <w:rsid w:val="00762CED"/>
    <w:rsid w:val="0077631C"/>
    <w:rsid w:val="00776E03"/>
    <w:rsid w:val="007841E9"/>
    <w:rsid w:val="007872A7"/>
    <w:rsid w:val="00795EAE"/>
    <w:rsid w:val="00795FBE"/>
    <w:rsid w:val="007A1DEC"/>
    <w:rsid w:val="007D5E72"/>
    <w:rsid w:val="007F4A47"/>
    <w:rsid w:val="00806F65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A2731"/>
    <w:rsid w:val="009C0CBD"/>
    <w:rsid w:val="009C6943"/>
    <w:rsid w:val="009D22A5"/>
    <w:rsid w:val="009E2A1B"/>
    <w:rsid w:val="00A270ED"/>
    <w:rsid w:val="00A47437"/>
    <w:rsid w:val="00A64ADC"/>
    <w:rsid w:val="00A666D3"/>
    <w:rsid w:val="00AC19F2"/>
    <w:rsid w:val="00AD1C33"/>
    <w:rsid w:val="00B20443"/>
    <w:rsid w:val="00B278F3"/>
    <w:rsid w:val="00B47908"/>
    <w:rsid w:val="00B622C6"/>
    <w:rsid w:val="00B8119A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85AB1"/>
    <w:rsid w:val="00CB19BA"/>
    <w:rsid w:val="00CB39C5"/>
    <w:rsid w:val="00CD1FAC"/>
    <w:rsid w:val="00CE30A9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16B4D"/>
    <w:rsid w:val="00E357B6"/>
    <w:rsid w:val="00E470B1"/>
    <w:rsid w:val="00E920E5"/>
    <w:rsid w:val="00EA0B56"/>
    <w:rsid w:val="00EA3826"/>
    <w:rsid w:val="00EC089F"/>
    <w:rsid w:val="00ED2922"/>
    <w:rsid w:val="00ED403C"/>
    <w:rsid w:val="00ED4AA0"/>
    <w:rsid w:val="00EE0555"/>
    <w:rsid w:val="00F05AEC"/>
    <w:rsid w:val="00F3506B"/>
    <w:rsid w:val="00FB1442"/>
    <w:rsid w:val="00FB5978"/>
    <w:rsid w:val="00FC717E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C85AB1"/>
    <w:pPr>
      <w:spacing w:before="100" w:beforeAutospacing="1" w:after="100" w:afterAutospacing="1"/>
    </w:pPr>
  </w:style>
  <w:style w:type="paragraph" w:customStyle="1" w:styleId="Standard">
    <w:name w:val="Standard"/>
    <w:rsid w:val="00CE3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4">
    <w:name w:val="Heading 4"/>
    <w:basedOn w:val="Standard"/>
    <w:next w:val="a"/>
    <w:rsid w:val="00073BE3"/>
    <w:pPr>
      <w:widowControl/>
      <w:numPr>
        <w:numId w:val="2"/>
      </w:numPr>
      <w:autoSpaceDN/>
      <w:spacing w:before="28" w:after="100"/>
    </w:pPr>
    <w:rPr>
      <w:rFonts w:eastAsia="Times New Roman" w:cs="Times New Roman"/>
      <w:b/>
      <w:bCs/>
      <w:kern w:val="1"/>
      <w:lang w:val="ru-RU" w:eastAsia="zh-CN" w:bidi="ar-SA"/>
    </w:rPr>
  </w:style>
  <w:style w:type="paragraph" w:customStyle="1" w:styleId="Textbody">
    <w:name w:val="Text body"/>
    <w:basedOn w:val="a"/>
    <w:rsid w:val="00073BE3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8236-3CA9-4492-BE36-8262FE93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2016-09-05T09:09:00Z</cp:lastPrinted>
  <dcterms:created xsi:type="dcterms:W3CDTF">2016-09-14T02:59:00Z</dcterms:created>
  <dcterms:modified xsi:type="dcterms:W3CDTF">2016-09-20T02:22:00Z</dcterms:modified>
</cp:coreProperties>
</file>